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C91" w:rsidRPr="004C75D6" w:rsidRDefault="00A14C91" w:rsidP="004C75D6">
      <w:pPr>
        <w:adjustRightInd w:val="0"/>
        <w:snapToGrid w:val="0"/>
        <w:jc w:val="center"/>
        <w:rPr>
          <w:rFonts w:eastAsia="Calibri" w:cs="Arial"/>
          <w:bCs/>
          <w:color w:val="000000"/>
          <w:szCs w:val="20"/>
        </w:rPr>
      </w:pPr>
      <w:r w:rsidRPr="004C75D6">
        <w:rPr>
          <w:rFonts w:eastAsia="Calibri" w:cs="Arial"/>
          <w:b/>
          <w:bCs/>
          <w:color w:val="000000"/>
          <w:szCs w:val="20"/>
        </w:rPr>
        <w:t>Mẫu I.1.8.b</w:t>
      </w:r>
    </w:p>
    <w:p w:rsidR="00A14C91" w:rsidRPr="004C75D6" w:rsidRDefault="00A14C91"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A14C91" w:rsidRPr="004C75D6" w:rsidRDefault="00A14C91" w:rsidP="004C75D6">
      <w:pPr>
        <w:adjustRightInd w:val="0"/>
        <w:snapToGrid w:val="0"/>
        <w:jc w:val="center"/>
        <w:rPr>
          <w:rFonts w:eastAsia="Calibri" w:cs="Arial"/>
          <w:bCs/>
          <w:color w:val="000000"/>
          <w:szCs w:val="20"/>
        </w:rPr>
      </w:pPr>
      <w:r w:rsidRPr="004C75D6">
        <w:rPr>
          <w:rFonts w:eastAsia="Calibri" w:cs="Arial"/>
          <w:bCs/>
          <w:i/>
          <w:iCs/>
          <w:color w:val="000000"/>
          <w:szCs w:val="20"/>
        </w:rPr>
        <w:t>(Trường hợp nhà đầu tư nhận chuyển nhượng dự án là tài sản bảo đảm)</w:t>
      </w:r>
    </w:p>
    <w:p w:rsidR="00A14C91" w:rsidRPr="004C75D6" w:rsidRDefault="00A14C91" w:rsidP="004C75D6">
      <w:pPr>
        <w:adjustRightInd w:val="0"/>
        <w:snapToGrid w:val="0"/>
        <w:jc w:val="center"/>
        <w:rPr>
          <w:rFonts w:eastAsia="Calibri" w:cs="Arial"/>
          <w:bCs/>
          <w:color w:val="000000"/>
          <w:szCs w:val="20"/>
        </w:rPr>
      </w:pPr>
      <w:r w:rsidRPr="004C75D6">
        <w:rPr>
          <w:rFonts w:eastAsia="Calibri" w:cs="Arial"/>
          <w:bCs/>
          <w:i/>
          <w:iCs/>
          <w:color w:val="000000"/>
          <w:szCs w:val="20"/>
        </w:rPr>
        <w:t>Điểm a khoản 3 Điều 58 Nghị định số 96/2026/NĐ-CP</w:t>
      </w:r>
    </w:p>
    <w:p w:rsidR="00A14C91" w:rsidRPr="004C75D6" w:rsidRDefault="00A14C91"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A14C91" w:rsidRPr="004C75D6" w:rsidRDefault="00A14C91"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A14C91" w:rsidRPr="004C75D6" w:rsidRDefault="00A14C91" w:rsidP="004C75D6">
      <w:pPr>
        <w:adjustRightInd w:val="0"/>
        <w:snapToGrid w:val="0"/>
        <w:jc w:val="center"/>
        <w:rPr>
          <w:rFonts w:eastAsia="Calibri" w:cs="Arial"/>
          <w:b/>
          <w:bCs/>
          <w:color w:val="000000"/>
          <w:szCs w:val="20"/>
        </w:rPr>
      </w:pPr>
    </w:p>
    <w:p w:rsidR="00A14C91" w:rsidRPr="004C75D6" w:rsidRDefault="00A14C91"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A14C91" w:rsidRPr="004C75D6" w:rsidRDefault="00A14C91" w:rsidP="004C75D6">
      <w:pPr>
        <w:adjustRightInd w:val="0"/>
        <w:snapToGrid w:val="0"/>
        <w:jc w:val="center"/>
        <w:rPr>
          <w:rFonts w:eastAsia="Calibri" w:cs="Arial"/>
          <w:bCs/>
          <w:i/>
          <w:iCs/>
          <w:color w:val="000000"/>
          <w:szCs w:val="20"/>
        </w:rPr>
      </w:pPr>
      <w:r w:rsidRPr="004C75D6">
        <w:rPr>
          <w:rFonts w:eastAsia="Calibri" w:cs="Arial"/>
          <w:bCs/>
          <w:i/>
          <w:iCs/>
          <w:color w:val="000000"/>
          <w:szCs w:val="20"/>
        </w:rPr>
        <w:t>(Trong trường hợp nhà đầu tư nhận chuyển nhượng dự án là tài sản bảo đảm)</w:t>
      </w:r>
    </w:p>
    <w:p w:rsidR="00A14C91" w:rsidRPr="004C75D6" w:rsidRDefault="00A14C91" w:rsidP="004C75D6">
      <w:pPr>
        <w:adjustRightInd w:val="0"/>
        <w:snapToGrid w:val="0"/>
        <w:jc w:val="center"/>
        <w:rPr>
          <w:rFonts w:eastAsia="Calibri" w:cs="Arial"/>
          <w:bCs/>
          <w:color w:val="000000"/>
          <w:szCs w:val="20"/>
        </w:rPr>
      </w:pPr>
    </w:p>
    <w:p w:rsidR="00A14C91" w:rsidRPr="004C75D6" w:rsidRDefault="00A14C91"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(Bộ Tài chính/Tên cơ quan đăng ký đầu tư)</w:t>
      </w:r>
    </w:p>
    <w:p w:rsidR="00A14C91" w:rsidRPr="004C75D6" w:rsidRDefault="00A14C91" w:rsidP="004C75D6">
      <w:pPr>
        <w:adjustRightInd w:val="0"/>
        <w:snapToGrid w:val="0"/>
        <w:jc w:val="center"/>
        <w:rPr>
          <w:rFonts w:eastAsia="Calibri" w:cs="Arial"/>
          <w:bCs/>
          <w:color w:val="000000"/>
          <w:szCs w:val="20"/>
        </w:rPr>
      </w:pP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(Trường hợp làm thay đổi nội dung chấp thuận chủ trương): Bên nhận bảo đảm (hoặc nhà đầu tư nhận chuyển nhượng dự án đầu tư) đề nghị điều chỉnh dự án đầu tư được quy định tại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(điều chỉnh)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 </w:t>
      </w:r>
      <w:r w:rsidRPr="004C75D6">
        <w:rPr>
          <w:rFonts w:eastAsia="Calibri" w:cs="Arial"/>
          <w:bCs/>
          <w:color w:val="000000"/>
          <w:szCs w:val="20"/>
        </w:rPr>
        <w:t>…………. </w:t>
      </w:r>
      <w:r w:rsidRPr="004C75D6">
        <w:rPr>
          <w:rFonts w:eastAsia="Calibri" w:cs="Arial"/>
          <w:bCs/>
          <w:i/>
          <w:iCs/>
          <w:color w:val="000000"/>
          <w:szCs w:val="20"/>
        </w:rPr>
        <w:t>(số, ngày cấp, cơ quan cấp) </w:t>
      </w:r>
      <w:r w:rsidRPr="004C75D6">
        <w:rPr>
          <w:rFonts w:eastAsia="Calibri" w:cs="Arial"/>
          <w:bCs/>
          <w:color w:val="000000"/>
          <w:szCs w:val="20"/>
        </w:rPr>
        <w:t>với các nội dung như sau:</w:t>
      </w:r>
    </w:p>
    <w:p w:rsidR="00A14C91" w:rsidRPr="004C75D6" w:rsidRDefault="00A14C91" w:rsidP="004C75D6">
      <w:pPr>
        <w:adjustRightInd w:val="0"/>
        <w:snapToGrid w:val="0"/>
        <w:spacing w:after="120"/>
        <w:jc w:val="center"/>
        <w:rPr>
          <w:rFonts w:eastAsia="Calibri" w:cs="Arial"/>
          <w:bCs/>
          <w:color w:val="000000"/>
          <w:szCs w:val="20"/>
        </w:rPr>
      </w:pPr>
      <w:r w:rsidRPr="004C75D6">
        <w:rPr>
          <w:rFonts w:eastAsia="Calibri" w:cs="Arial"/>
          <w:b/>
          <w:bCs/>
          <w:color w:val="000000"/>
          <w:szCs w:val="20"/>
        </w:rPr>
        <w:t>hoặc</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(Trường hợp không làm thay đổi nội dung chấp thuận chủ trương): Bên nhận bảo đảm hoặc nhà đầu tư nhận chuyển nhượng thực hiện thủ tục điều chỉnh Quyết định chấp thuận nhà đầu tư …….. </w:t>
      </w:r>
      <w:r w:rsidRPr="004C75D6">
        <w:rPr>
          <w:rFonts w:eastAsia="Calibri" w:cs="Arial"/>
          <w:bCs/>
          <w:i/>
          <w:iCs/>
          <w:color w:val="000000"/>
          <w:szCs w:val="20"/>
        </w:rPr>
        <w:t>(số, ngày cấp, cơ quan cấp) </w:t>
      </w:r>
      <w:r w:rsidRPr="004C75D6">
        <w:rPr>
          <w:rFonts w:eastAsia="Calibri" w:cs="Arial"/>
          <w:bCs/>
          <w:color w:val="000000"/>
          <w:szCs w:val="20"/>
        </w:rPr>
        <w:t>với các nội dung như sau:</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BÊN NHẬN CHUYỂN NHƯỢNG</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Bên nhận là cá nhân:</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Bên nhận là tổ chức tín dụng/tổ chức:</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r w:rsidRPr="004C75D6">
        <w:rPr>
          <w:rFonts w:eastAsia="Calibri" w:cs="Arial"/>
          <w:bCs/>
          <w:i/>
          <w:iCs/>
          <w:color w:val="000000"/>
          <w:szCs w:val="20"/>
        </w:rPr>
        <w:t>(Tài liệu về tư cách pháp lý của tổ chức)</w:t>
      </w:r>
      <w:r w:rsidRPr="004C75D6">
        <w:rPr>
          <w:rFonts w:eastAsia="Calibri" w:cs="Arial"/>
          <w:bCs/>
          <w:color w:val="000000"/>
          <w:szCs w:val="20"/>
          <w:vertAlign w:val="superscript"/>
        </w:rPr>
        <w:t>2</w:t>
      </w:r>
      <w:r w:rsidRPr="004C75D6">
        <w:rPr>
          <w:rFonts w:eastAsia="Calibri" w:cs="Arial"/>
          <w:bCs/>
          <w:color w:val="000000"/>
          <w:szCs w:val="20"/>
        </w:rPr>
        <w:t> số: …………………; ngày cấp: …………………; Cơ quan cấp: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BÊN CHUYỂN NHƯỢNG</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A14C91" w:rsidRPr="004C75D6" w:rsidTr="007F3BBF">
        <w:trPr>
          <w:trHeight w:val="20"/>
        </w:trPr>
        <w:tc>
          <w:tcPr>
            <w:tcW w:w="409" w:type="pct"/>
            <w:vMerge w:val="restar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3" w:type="pct"/>
            <w:vMerge w:val="restar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A14C91" w:rsidRPr="004C75D6" w:rsidTr="007F3BBF">
        <w:trPr>
          <w:trHeight w:val="20"/>
        </w:trPr>
        <w:tc>
          <w:tcPr>
            <w:tcW w:w="409" w:type="pct"/>
            <w:vMerge/>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p>
        </w:tc>
        <w:tc>
          <w:tcPr>
            <w:tcW w:w="1174" w:type="pct"/>
            <w:vMerge/>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p>
        </w:tc>
        <w:tc>
          <w:tcPr>
            <w:tcW w:w="816" w:type="pct"/>
            <w:vMerge/>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p>
        </w:tc>
        <w:tc>
          <w:tcPr>
            <w:tcW w:w="459" w:type="pc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3" w:type="pct"/>
            <w:vMerge/>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p>
        </w:tc>
      </w:tr>
      <w:tr w:rsidR="00A14C91" w:rsidRPr="004C75D6" w:rsidTr="007F3BBF">
        <w:trPr>
          <w:trHeight w:val="20"/>
        </w:trPr>
        <w:tc>
          <w:tcPr>
            <w:tcW w:w="40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1174"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816"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45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142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713"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r>
      <w:tr w:rsidR="00A14C91" w:rsidRPr="004C75D6" w:rsidTr="007F3BBF">
        <w:trPr>
          <w:trHeight w:val="20"/>
        </w:trPr>
        <w:tc>
          <w:tcPr>
            <w:tcW w:w="40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1174"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816"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45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142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713"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r>
    </w:tbl>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NỘI DUNG CHUYỂN NHƯỢNG CỦA DỰ ÁN ĐẦU TƯ</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w:t>
      </w:r>
      <w:r w:rsidRPr="004C75D6">
        <w:rPr>
          <w:rFonts w:eastAsia="Calibri" w:cs="Arial"/>
          <w:b/>
          <w:bCs/>
          <w:color w:val="000000"/>
          <w:szCs w:val="20"/>
        </w:rPr>
        <w:t> </w:t>
      </w:r>
      <w:r w:rsidRPr="004C75D6">
        <w:rPr>
          <w:rFonts w:eastAsia="Calibri" w:cs="Arial"/>
          <w:bCs/>
          <w:color w:val="000000"/>
          <w:szCs w:val="20"/>
        </w:rPr>
        <w:t>Các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 đã cấp</w:t>
      </w:r>
      <w:r w:rsidRPr="004C75D6">
        <w:rPr>
          <w:rFonts w:eastAsia="Calibri" w:cs="Arial"/>
          <w:b/>
          <w:bCs/>
          <w:color w:val="00000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116"/>
        <w:gridCol w:w="2231"/>
        <w:gridCol w:w="1116"/>
        <w:gridCol w:w="1488"/>
        <w:gridCol w:w="2416"/>
      </w:tblGrid>
      <w:tr w:rsidR="00A14C91" w:rsidRPr="004C75D6" w:rsidTr="007F3BBF">
        <w:trPr>
          <w:trHeight w:val="20"/>
        </w:trPr>
        <w:tc>
          <w:tcPr>
            <w:tcW w:w="360" w:type="pc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619" w:type="pc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giấy</w:t>
            </w:r>
          </w:p>
        </w:tc>
        <w:tc>
          <w:tcPr>
            <w:tcW w:w="1237" w:type="pc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giấy/Mã số dự án</w:t>
            </w:r>
          </w:p>
        </w:tc>
        <w:tc>
          <w:tcPr>
            <w:tcW w:w="619" w:type="pc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Ngày cấp</w:t>
            </w:r>
          </w:p>
        </w:tc>
        <w:tc>
          <w:tcPr>
            <w:tcW w:w="825" w:type="pc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Cơ quan cấp</w:t>
            </w:r>
          </w:p>
        </w:tc>
        <w:tc>
          <w:tcPr>
            <w:tcW w:w="1340" w:type="pct"/>
            <w:vAlign w:val="center"/>
            <w:hideMark/>
          </w:tcPr>
          <w:p w:rsidR="00A14C91" w:rsidRPr="004C75D6" w:rsidRDefault="00A14C91"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Ghi chú</w:t>
            </w:r>
            <w:r w:rsidRPr="004C75D6">
              <w:rPr>
                <w:rFonts w:eastAsia="Calibri" w:cs="Arial"/>
                <w:bCs/>
                <w:color w:val="000000"/>
                <w:szCs w:val="20"/>
              </w:rPr>
              <w:br/>
            </w:r>
            <w:r w:rsidRPr="004C75D6">
              <w:rPr>
                <w:rFonts w:eastAsia="Calibri" w:cs="Arial"/>
                <w:bCs/>
                <w:i/>
                <w:iCs/>
                <w:color w:val="000000"/>
                <w:szCs w:val="20"/>
              </w:rPr>
              <w:t>(Còn hoặc hết hiệu lực)</w:t>
            </w:r>
          </w:p>
        </w:tc>
      </w:tr>
      <w:tr w:rsidR="00A14C91" w:rsidRPr="004C75D6" w:rsidTr="007F3BBF">
        <w:trPr>
          <w:trHeight w:val="20"/>
        </w:trPr>
        <w:tc>
          <w:tcPr>
            <w:tcW w:w="360"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61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1237"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61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825"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1340"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r>
      <w:tr w:rsidR="00A14C91" w:rsidRPr="004C75D6" w:rsidTr="007F3BBF">
        <w:trPr>
          <w:trHeight w:val="20"/>
        </w:trPr>
        <w:tc>
          <w:tcPr>
            <w:tcW w:w="360"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61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1237"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619"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825"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c>
          <w:tcPr>
            <w:tcW w:w="1340" w:type="pct"/>
            <w:vAlign w:val="center"/>
          </w:tcPr>
          <w:p w:rsidR="00A14C91" w:rsidRPr="004C75D6" w:rsidRDefault="00A14C91" w:rsidP="004C75D6">
            <w:pPr>
              <w:adjustRightInd w:val="0"/>
              <w:snapToGrid w:val="0"/>
              <w:spacing w:before="80" w:after="80"/>
              <w:jc w:val="center"/>
              <w:rPr>
                <w:rFonts w:eastAsia="Calibri" w:cs="Arial"/>
                <w:bCs/>
                <w:color w:val="000000"/>
                <w:szCs w:val="20"/>
              </w:rPr>
            </w:pPr>
          </w:p>
        </w:tc>
      </w:tr>
    </w:tbl>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Nội dung dự án đầu tư</w:t>
      </w:r>
      <w:r w:rsidRPr="004C75D6">
        <w:rPr>
          <w:rFonts w:eastAsia="Calibri" w:cs="Arial"/>
          <w:bCs/>
          <w:color w:val="000000"/>
          <w:szCs w:val="20"/>
        </w:rPr>
        <w:t>:</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dự án: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Mục tiêu: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Tổng vốn đầu tư: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Quy mô dự án: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điểm thực hiện dự án: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Tiến độ thực hiện dự án: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Thời hạn hoạt động của dự án: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Tóm tắt tình hình triển khai dự án: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GIẢI TRÌNH VỀ VIỆC CHUYỂN NHƯỢNG</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w:t>
      </w:r>
      <w:r w:rsidRPr="004C75D6">
        <w:rPr>
          <w:rFonts w:eastAsia="Calibri" w:cs="Arial"/>
          <w:b/>
          <w:bCs/>
          <w:color w:val="000000"/>
          <w:szCs w:val="20"/>
        </w:rPr>
        <w:t> </w:t>
      </w:r>
      <w:r w:rsidRPr="004C75D6">
        <w:rPr>
          <w:rFonts w:eastAsia="Calibri" w:cs="Arial"/>
          <w:bCs/>
          <w:color w:val="000000"/>
          <w:szCs w:val="20"/>
        </w:rPr>
        <w:t>Lý do, cơ sở đề nghị chuyển nhượng: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w:t>
      </w:r>
      <w:r w:rsidRPr="004C75D6">
        <w:rPr>
          <w:rFonts w:eastAsia="Calibri" w:cs="Arial"/>
          <w:b/>
          <w:bCs/>
          <w:color w:val="000000"/>
          <w:szCs w:val="20"/>
        </w:rPr>
        <w:t> </w:t>
      </w:r>
      <w:r w:rsidRPr="004C75D6">
        <w:rPr>
          <w:rFonts w:eastAsia="Calibri" w:cs="Arial"/>
          <w:bCs/>
          <w:color w:val="000000"/>
          <w:szCs w:val="20"/>
        </w:rPr>
        <w:t>Các văn bản liên quan đến nội dung chuyển nhượng và việc đáp ứng các điều kiện nhận chuyển nhượng của nhà đầu tư </w:t>
      </w:r>
      <w:r w:rsidRPr="004C75D6">
        <w:rPr>
          <w:rFonts w:eastAsia="Calibri" w:cs="Arial"/>
          <w:bCs/>
          <w:i/>
          <w:iCs/>
          <w:color w:val="000000"/>
          <w:szCs w:val="20"/>
        </w:rPr>
        <w:t>(nếu có)</w:t>
      </w:r>
      <w:r w:rsidRPr="004C75D6">
        <w:rPr>
          <w:rFonts w:eastAsia="Calibri" w:cs="Arial"/>
          <w:bCs/>
          <w:color w:val="000000"/>
          <w:szCs w:val="20"/>
        </w:rPr>
        <w:t>:</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 CÁC NỘI DUNG ĐIỀU CHỈNH KHÁC </w:t>
      </w:r>
      <w:r w:rsidRPr="004C75D6">
        <w:rPr>
          <w:rFonts w:eastAsia="Calibri" w:cs="Arial"/>
          <w:bCs/>
          <w:i/>
          <w:iCs/>
          <w:color w:val="000000"/>
          <w:szCs w:val="20"/>
        </w:rPr>
        <w:t>(nếu có)</w:t>
      </w:r>
      <w:r w:rsidRPr="004C75D6">
        <w:rPr>
          <w:rFonts w:eastAsia="Calibri" w:cs="Arial"/>
          <w:bCs/>
          <w:color w:val="000000"/>
          <w:szCs w:val="20"/>
        </w:rPr>
        <w:t>: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kê khai theo mẫu hướng dẫn tại Biểu I.1.8 Phụ lục này.</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 CÁC NHÀ ĐẦU TƯ CAM KẾT</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nội dung tại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Tiếp tục thực hiện dự án đã được ………… (</w:t>
      </w:r>
      <w:r w:rsidRPr="004C75D6">
        <w:rPr>
          <w:rFonts w:eastAsia="Calibri" w:cs="Arial"/>
          <w:bCs/>
          <w:i/>
          <w:iCs/>
          <w:color w:val="000000"/>
          <w:szCs w:val="20"/>
        </w:rPr>
        <w:t>cơ quan chấp thuận chủ trương đầu tư</w:t>
      </w:r>
      <w:r w:rsidRPr="004C75D6">
        <w:rPr>
          <w:rFonts w:eastAsia="Calibri" w:cs="Arial"/>
          <w:bCs/>
          <w:color w:val="000000"/>
          <w:szCs w:val="20"/>
        </w:rPr>
        <w:t>) chấp thuận chủ trương tại Quyết định số ……….. ngày ……….. theo đúng tiến độ đã được quy định và đáp ứng các điều kiện sử dụng đất theo quy định của pháp luật đất đai, nhà ở, xây dựng, kinh doanh bất động sản, điều kiện đầu tư kinh doanh </w:t>
      </w:r>
      <w:r w:rsidRPr="004C75D6">
        <w:rPr>
          <w:rFonts w:eastAsia="Calibri" w:cs="Arial"/>
          <w:bCs/>
          <w:i/>
          <w:iCs/>
          <w:color w:val="000000"/>
          <w:szCs w:val="20"/>
        </w:rPr>
        <w:t>(nếu có)</w:t>
      </w:r>
      <w:r w:rsidRPr="004C75D6">
        <w:rPr>
          <w:rFonts w:eastAsia="Calibri" w:cs="Arial"/>
          <w:bCs/>
          <w:color w:val="000000"/>
          <w:szCs w:val="20"/>
        </w:rPr>
        <w:t> và điều kiện khác theo quy định của pháp luật liên quan.</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VII. HỒ SƠ KÈM THEO</w:t>
      </w:r>
    </w:p>
    <w:p w:rsidR="00A14C91" w:rsidRPr="004C75D6" w:rsidRDefault="00A14C91"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A14C91" w:rsidRPr="004C75D6" w:rsidRDefault="00A14C91"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9"/>
        <w:gridCol w:w="6017"/>
      </w:tblGrid>
      <w:tr w:rsidR="00A14C91" w:rsidRPr="004C75D6" w:rsidTr="007F3BBF">
        <w:trPr>
          <w:tblCellSpacing w:w="0" w:type="dxa"/>
        </w:trPr>
        <w:tc>
          <w:tcPr>
            <w:tcW w:w="1667" w:type="pct"/>
            <w:shd w:val="clear" w:color="auto" w:fill="FFFFFF"/>
            <w:hideMark/>
          </w:tcPr>
          <w:p w:rsidR="00A14C91" w:rsidRPr="004C75D6" w:rsidRDefault="00A14C91"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333" w:type="pct"/>
            <w:shd w:val="clear" w:color="auto" w:fill="FFFFFF"/>
            <w:hideMark/>
          </w:tcPr>
          <w:p w:rsidR="00A14C91" w:rsidRPr="004C75D6" w:rsidRDefault="00A14C91"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Bên nhận chuyển nhượng/Bên nhận bảo đảm</w:t>
            </w:r>
            <w:r w:rsidRPr="004C75D6">
              <w:rPr>
                <w:rFonts w:eastAsia="Calibri" w:cs="Arial"/>
                <w:bCs/>
                <w:color w:val="000000"/>
                <w:szCs w:val="20"/>
              </w:rPr>
              <w:br/>
            </w:r>
            <w:r w:rsidRPr="004C75D6">
              <w:rPr>
                <w:rFonts w:eastAsia="Calibri" w:cs="Arial"/>
                <w:bCs/>
                <w:i/>
                <w:iCs/>
                <w:color w:val="000000"/>
                <w:szCs w:val="20"/>
              </w:rPr>
              <w:t>(Từng nhà đầu tư/Người đại diện theo pháp luật ký,</w:t>
            </w:r>
            <w:r w:rsidRPr="004C75D6">
              <w:rPr>
                <w:rFonts w:eastAsia="Calibri" w:cs="Arial"/>
                <w:bCs/>
                <w:i/>
                <w:iCs/>
                <w:color w:val="000000"/>
                <w:szCs w:val="20"/>
              </w:rPr>
              <w:br/>
              <w:t>ghi rõ họ tên, chức danh và đóng dấu (nếu có))</w:t>
            </w:r>
          </w:p>
        </w:tc>
      </w:tr>
    </w:tbl>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2</w:t>
      </w:r>
      <w:r w:rsidRPr="004C75D6">
        <w:rPr>
          <w:rFonts w:eastAsia="Calibri" w:cs="Arial"/>
          <w:bCs/>
          <w:color w:val="000000"/>
          <w:szCs w:val="20"/>
        </w:rPr>
        <w:t> Tài liệu về tư cách pháp lý của tổ chức: Là một trong các loại giấy tờ sau: Quyết định thành lập, Giấy chứng nhận đăng ký doanh nghiệp, tài liệu tương đương khác.</w:t>
      </w:r>
    </w:p>
    <w:p w:rsidR="00A14C91" w:rsidRPr="004C75D6" w:rsidRDefault="00A14C91"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91"/>
    <w:rsid w:val="000737B1"/>
    <w:rsid w:val="00371B12"/>
    <w:rsid w:val="003E6ED8"/>
    <w:rsid w:val="00422C7B"/>
    <w:rsid w:val="00456E27"/>
    <w:rsid w:val="005E3494"/>
    <w:rsid w:val="006C5A10"/>
    <w:rsid w:val="008B3F3C"/>
    <w:rsid w:val="009C53AF"/>
    <w:rsid w:val="00A14C91"/>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A647E-5345-4C73-B81B-04BBEFA8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C9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C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14C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14C9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4C9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4C9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4C9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C9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C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4C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4C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4C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4C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4C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4C91"/>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14C9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14C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C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4C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C91"/>
    <w:rPr>
      <w:i/>
      <w:iCs/>
      <w:color w:val="404040" w:themeColor="text1" w:themeTint="BF"/>
    </w:rPr>
  </w:style>
  <w:style w:type="paragraph" w:styleId="ListParagraph">
    <w:name w:val="List Paragraph"/>
    <w:basedOn w:val="Normal"/>
    <w:uiPriority w:val="34"/>
    <w:qFormat/>
    <w:rsid w:val="00A14C91"/>
    <w:pPr>
      <w:ind w:left="720"/>
      <w:contextualSpacing/>
    </w:pPr>
  </w:style>
  <w:style w:type="character" w:styleId="IntenseEmphasis">
    <w:name w:val="Intense Emphasis"/>
    <w:basedOn w:val="DefaultParagraphFont"/>
    <w:uiPriority w:val="21"/>
    <w:qFormat/>
    <w:rsid w:val="00A14C91"/>
    <w:rPr>
      <w:i/>
      <w:iCs/>
      <w:color w:val="2F5496" w:themeColor="accent1" w:themeShade="BF"/>
    </w:rPr>
  </w:style>
  <w:style w:type="paragraph" w:styleId="IntenseQuote">
    <w:name w:val="Intense Quote"/>
    <w:basedOn w:val="Normal"/>
    <w:next w:val="Normal"/>
    <w:link w:val="IntenseQuoteChar"/>
    <w:uiPriority w:val="30"/>
    <w:qFormat/>
    <w:rsid w:val="00A14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C91"/>
    <w:rPr>
      <w:i/>
      <w:iCs/>
      <w:color w:val="2F5496" w:themeColor="accent1" w:themeShade="BF"/>
    </w:rPr>
  </w:style>
  <w:style w:type="character" w:styleId="IntenseReference">
    <w:name w:val="Intense Reference"/>
    <w:basedOn w:val="DefaultParagraphFont"/>
    <w:uiPriority w:val="32"/>
    <w:qFormat/>
    <w:rsid w:val="00A14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